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допуске работника к работе в связи с устранением обстоятельств по медицинскому осмотру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После прохождения водителем автомобиля Родионова М.А. периодического медицинского осмотра (заключительный акт от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Допустить к работе с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ранее отстраненного 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76</w:t>
      </w:r>
      <w:r>
        <w:rPr>
          <w:rFonts w:hAnsi="Times New Roman" w:cs="Times New Roman"/>
          <w:color w:val="000000"/>
          <w:sz w:val="24"/>
          <w:szCs w:val="24"/>
        </w:rPr>
        <w:t xml:space="preserve"> ТК РФ в связи с уклонением его от прохождения обязательного периодического медицинского осмотра.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Контроль за исполнением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инициалы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6430d60dc454fe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